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688D" w14:textId="77777777" w:rsidR="009569DC" w:rsidRPr="0047109C" w:rsidRDefault="005F47AA">
      <w:pPr>
        <w:rPr>
          <w:rFonts w:ascii="Palatino Linotype" w:hAnsi="Palatino Linotype" w:cs="Times New Roman"/>
          <w:sz w:val="32"/>
          <w:szCs w:val="24"/>
        </w:rPr>
      </w:pPr>
      <w:r w:rsidRPr="0047109C">
        <w:rPr>
          <w:rFonts w:ascii="Palatino Linotype" w:hAnsi="Palatino Linotype" w:cs="Times New Roman"/>
          <w:sz w:val="32"/>
          <w:szCs w:val="24"/>
        </w:rPr>
        <w:t>Second Opinions in Social Security Disability Cases</w:t>
      </w:r>
    </w:p>
    <w:p w14:paraId="51C51E01" w14:textId="4FCF948A" w:rsidR="005F47AA" w:rsidRPr="0047109C" w:rsidRDefault="005F47AA">
      <w:pPr>
        <w:rPr>
          <w:rFonts w:ascii="Palatino Linotype" w:hAnsi="Palatino Linotype" w:cs="Times New Roman"/>
          <w:sz w:val="24"/>
          <w:szCs w:val="24"/>
        </w:rPr>
      </w:pPr>
      <w:r w:rsidRPr="0047109C">
        <w:rPr>
          <w:rFonts w:ascii="Palatino Linotype" w:hAnsi="Palatino Linotype" w:cs="Times New Roman"/>
          <w:sz w:val="24"/>
          <w:szCs w:val="24"/>
        </w:rPr>
        <w:t xml:space="preserve">Just as in medical cases, sometimes a second opinion is needed to find out if </w:t>
      </w:r>
      <w:r w:rsidR="000070C5" w:rsidRPr="0047109C">
        <w:rPr>
          <w:rFonts w:ascii="Palatino Linotype" w:hAnsi="Palatino Linotype" w:cs="Times New Roman"/>
          <w:sz w:val="24"/>
          <w:szCs w:val="24"/>
        </w:rPr>
        <w:t>a</w:t>
      </w:r>
      <w:r w:rsidRPr="0047109C">
        <w:rPr>
          <w:rFonts w:ascii="Palatino Linotype" w:hAnsi="Palatino Linotype" w:cs="Times New Roman"/>
          <w:sz w:val="24"/>
          <w:szCs w:val="24"/>
        </w:rPr>
        <w:t xml:space="preserve"> case is headed in the right direction and</w:t>
      </w:r>
      <w:r w:rsidR="000070C5" w:rsidRPr="0047109C">
        <w:rPr>
          <w:rFonts w:ascii="Palatino Linotype" w:hAnsi="Palatino Linotype" w:cs="Times New Roman"/>
          <w:sz w:val="24"/>
          <w:szCs w:val="24"/>
        </w:rPr>
        <w:t xml:space="preserve"> if it is</w:t>
      </w:r>
      <w:r w:rsidRPr="0047109C">
        <w:rPr>
          <w:rFonts w:ascii="Palatino Linotype" w:hAnsi="Palatino Linotype" w:cs="Times New Roman"/>
          <w:sz w:val="24"/>
          <w:szCs w:val="24"/>
        </w:rPr>
        <w:t xml:space="preserve"> proceeding as it should.</w:t>
      </w:r>
    </w:p>
    <w:p w14:paraId="121CE1B6" w14:textId="138FD7FB" w:rsidR="00A34DCE" w:rsidRPr="0047109C" w:rsidRDefault="00A34DCE">
      <w:pPr>
        <w:rPr>
          <w:rFonts w:ascii="Palatino Linotype" w:hAnsi="Palatino Linotype" w:cs="Times New Roman"/>
          <w:sz w:val="24"/>
          <w:szCs w:val="24"/>
        </w:rPr>
      </w:pPr>
      <w:r w:rsidRPr="0047109C">
        <w:rPr>
          <w:rFonts w:ascii="Palatino Linotype" w:hAnsi="Palatino Linotype" w:cs="Times New Roman"/>
          <w:sz w:val="24"/>
          <w:szCs w:val="24"/>
        </w:rPr>
        <w:t xml:space="preserve">15 years ago, 65% of all </w:t>
      </w:r>
      <w:r w:rsidR="000070C5" w:rsidRPr="0047109C">
        <w:rPr>
          <w:rFonts w:ascii="Palatino Linotype" w:hAnsi="Palatino Linotype" w:cs="Times New Roman"/>
          <w:sz w:val="24"/>
          <w:szCs w:val="24"/>
        </w:rPr>
        <w:t xml:space="preserve">Social Security disability </w:t>
      </w:r>
      <w:r w:rsidRPr="0047109C">
        <w:rPr>
          <w:rFonts w:ascii="Palatino Linotype" w:hAnsi="Palatino Linotype" w:cs="Times New Roman"/>
          <w:sz w:val="24"/>
          <w:szCs w:val="24"/>
        </w:rPr>
        <w:t>cases were approved at the administrative law level. Many attorneys and representatives thought that all they had to do is send in medical records and show up at the hearing and they would win 65% of their cases.</w:t>
      </w:r>
    </w:p>
    <w:p w14:paraId="790BB252" w14:textId="2C4DDF24" w:rsidR="00A34DCE" w:rsidRPr="0047109C" w:rsidRDefault="00A34DCE">
      <w:pPr>
        <w:rPr>
          <w:rFonts w:ascii="Palatino Linotype" w:hAnsi="Palatino Linotype" w:cs="Times New Roman"/>
          <w:sz w:val="24"/>
          <w:szCs w:val="24"/>
        </w:rPr>
      </w:pPr>
      <w:r w:rsidRPr="0047109C">
        <w:rPr>
          <w:rFonts w:ascii="Palatino Linotype" w:hAnsi="Palatino Linotype" w:cs="Times New Roman"/>
          <w:sz w:val="24"/>
          <w:szCs w:val="24"/>
        </w:rPr>
        <w:t xml:space="preserve">Things have changed. It is </w:t>
      </w:r>
      <w:r w:rsidR="000070C5" w:rsidRPr="0047109C">
        <w:rPr>
          <w:rFonts w:ascii="Palatino Linotype" w:hAnsi="Palatino Linotype" w:cs="Times New Roman"/>
          <w:sz w:val="24"/>
          <w:szCs w:val="24"/>
        </w:rPr>
        <w:t xml:space="preserve">now </w:t>
      </w:r>
      <w:r w:rsidRPr="0047109C">
        <w:rPr>
          <w:rFonts w:ascii="Palatino Linotype" w:hAnsi="Palatino Linotype" w:cs="Times New Roman"/>
          <w:sz w:val="24"/>
          <w:szCs w:val="24"/>
        </w:rPr>
        <w:t xml:space="preserve">much </w:t>
      </w:r>
      <w:r w:rsidR="000070C5" w:rsidRPr="0047109C">
        <w:rPr>
          <w:rFonts w:ascii="Palatino Linotype" w:hAnsi="Palatino Linotype" w:cs="Times New Roman"/>
          <w:sz w:val="24"/>
          <w:szCs w:val="24"/>
        </w:rPr>
        <w:t>more difficult</w:t>
      </w:r>
      <w:r w:rsidRPr="0047109C">
        <w:rPr>
          <w:rFonts w:ascii="Palatino Linotype" w:hAnsi="Palatino Linotype" w:cs="Times New Roman"/>
          <w:sz w:val="24"/>
          <w:szCs w:val="24"/>
        </w:rPr>
        <w:t xml:space="preserve"> to win a Social Security disability cas</w:t>
      </w:r>
      <w:r w:rsidR="000070C5" w:rsidRPr="0047109C">
        <w:rPr>
          <w:rFonts w:ascii="Palatino Linotype" w:hAnsi="Palatino Linotype" w:cs="Times New Roman"/>
          <w:sz w:val="24"/>
          <w:szCs w:val="24"/>
        </w:rPr>
        <w:t>e</w:t>
      </w:r>
      <w:r w:rsidRPr="0047109C">
        <w:rPr>
          <w:rFonts w:ascii="Palatino Linotype" w:hAnsi="Palatino Linotype" w:cs="Times New Roman"/>
          <w:sz w:val="24"/>
          <w:szCs w:val="24"/>
        </w:rPr>
        <w:t>. Less than five years ago, we noticed that the percentages of approval were going down</w:t>
      </w:r>
      <w:r w:rsidR="000070C5" w:rsidRPr="0047109C">
        <w:rPr>
          <w:rFonts w:ascii="Palatino Linotype" w:hAnsi="Palatino Linotype" w:cs="Times New Roman"/>
          <w:sz w:val="24"/>
          <w:szCs w:val="24"/>
        </w:rPr>
        <w:t>,</w:t>
      </w:r>
      <w:r w:rsidRPr="0047109C">
        <w:rPr>
          <w:rFonts w:ascii="Palatino Linotype" w:hAnsi="Palatino Linotype" w:cs="Times New Roman"/>
          <w:sz w:val="24"/>
          <w:szCs w:val="24"/>
        </w:rPr>
        <w:t xml:space="preserve"> and the judges were getting tougher. Did the word come down from Social Security headquarters that judges were approving too many cases? It seems like it.</w:t>
      </w:r>
    </w:p>
    <w:p w14:paraId="2B8F8E87" w14:textId="1C68D58E" w:rsidR="00A34DCE" w:rsidRPr="0047109C" w:rsidRDefault="00A34DCE">
      <w:pPr>
        <w:rPr>
          <w:rFonts w:ascii="Palatino Linotype" w:hAnsi="Palatino Linotype" w:cs="Times New Roman"/>
          <w:sz w:val="24"/>
          <w:szCs w:val="24"/>
        </w:rPr>
      </w:pPr>
      <w:r w:rsidRPr="0047109C">
        <w:rPr>
          <w:rFonts w:ascii="Palatino Linotype" w:hAnsi="Palatino Linotype" w:cs="Times New Roman"/>
          <w:sz w:val="24"/>
          <w:szCs w:val="24"/>
        </w:rPr>
        <w:t xml:space="preserve">Unfortunately, there are still </w:t>
      </w:r>
      <w:r w:rsidR="000070C5" w:rsidRPr="0047109C">
        <w:rPr>
          <w:rFonts w:ascii="Palatino Linotype" w:hAnsi="Palatino Linotype" w:cs="Times New Roman"/>
          <w:sz w:val="24"/>
          <w:szCs w:val="24"/>
        </w:rPr>
        <w:t>some</w:t>
      </w:r>
      <w:r w:rsidRPr="0047109C">
        <w:rPr>
          <w:rFonts w:ascii="Palatino Linotype" w:hAnsi="Palatino Linotype" w:cs="Times New Roman"/>
          <w:sz w:val="24"/>
          <w:szCs w:val="24"/>
        </w:rPr>
        <w:t xml:space="preserve"> practitioners who don't take their cases seriously enough. Another consideration is that you do not have to be an attorney to represent someone in a Social Security case. There are no real qualifications to being a Social Security representative except an understanding of the rules and procedures. While I have met many non-attorney representatives who do a great job, I have met just as many who do a terrible job.</w:t>
      </w:r>
    </w:p>
    <w:p w14:paraId="7CD1FEA5" w14:textId="24CC43E4" w:rsidR="00A34DCE" w:rsidRPr="0047109C" w:rsidRDefault="00A34DCE">
      <w:pPr>
        <w:rPr>
          <w:rFonts w:ascii="Palatino Linotype" w:hAnsi="Palatino Linotype" w:cs="Times New Roman"/>
          <w:sz w:val="24"/>
          <w:szCs w:val="24"/>
        </w:rPr>
      </w:pPr>
      <w:r w:rsidRPr="0047109C">
        <w:rPr>
          <w:rFonts w:ascii="Palatino Linotype" w:hAnsi="Palatino Linotype" w:cs="Times New Roman"/>
          <w:sz w:val="24"/>
          <w:szCs w:val="24"/>
        </w:rPr>
        <w:t>Hopefully, your attorney or representative is doing a great job and if you have any questions about it</w:t>
      </w:r>
      <w:r w:rsidR="000070C5" w:rsidRPr="0047109C">
        <w:rPr>
          <w:rFonts w:ascii="Palatino Linotype" w:hAnsi="Palatino Linotype" w:cs="Times New Roman"/>
          <w:sz w:val="24"/>
          <w:szCs w:val="24"/>
        </w:rPr>
        <w:t>,</w:t>
      </w:r>
      <w:r w:rsidRPr="0047109C">
        <w:rPr>
          <w:rFonts w:ascii="Palatino Linotype" w:hAnsi="Palatino Linotype" w:cs="Times New Roman"/>
          <w:sz w:val="24"/>
          <w:szCs w:val="24"/>
        </w:rPr>
        <w:t xml:space="preserve"> you should make an appointment to speak to them. If you are unsure about your case and how it is being handled</w:t>
      </w:r>
      <w:r w:rsidR="000070C5" w:rsidRPr="0047109C">
        <w:rPr>
          <w:rFonts w:ascii="Palatino Linotype" w:hAnsi="Palatino Linotype" w:cs="Times New Roman"/>
          <w:sz w:val="24"/>
          <w:szCs w:val="24"/>
        </w:rPr>
        <w:t>,</w:t>
      </w:r>
      <w:r w:rsidRPr="0047109C">
        <w:rPr>
          <w:rFonts w:ascii="Palatino Linotype" w:hAnsi="Palatino Linotype" w:cs="Times New Roman"/>
          <w:sz w:val="24"/>
          <w:szCs w:val="24"/>
        </w:rPr>
        <w:t xml:space="preserve"> I would be glad to give you a second opinion.</w:t>
      </w:r>
    </w:p>
    <w:p w14:paraId="1F230A43" w14:textId="4FEDA91F" w:rsidR="005A7A6B" w:rsidRPr="0047109C" w:rsidRDefault="005A7A6B" w:rsidP="005A7A6B">
      <w:pPr>
        <w:pStyle w:val="NormalWeb"/>
        <w:rPr>
          <w:rFonts w:ascii="Palatino Linotype" w:hAnsi="Palatino Linotype"/>
        </w:rPr>
      </w:pPr>
      <w:r w:rsidRPr="0047109C">
        <w:rPr>
          <w:rFonts w:ascii="Palatino Linotype" w:hAnsi="Palatino Linotype"/>
        </w:rPr>
        <w:t>I invite you call for a consultation</w:t>
      </w:r>
      <w:bookmarkStart w:id="0" w:name="_GoBack"/>
      <w:bookmarkEnd w:id="0"/>
      <w:r w:rsidRPr="0047109C">
        <w:rPr>
          <w:rFonts w:ascii="Palatino Linotype" w:hAnsi="Palatino Linotype"/>
        </w:rPr>
        <w:t>.</w:t>
      </w:r>
    </w:p>
    <w:p w14:paraId="208FDF9B" w14:textId="4A911956" w:rsidR="000070C5" w:rsidRPr="0047109C" w:rsidRDefault="000070C5" w:rsidP="005A7A6B">
      <w:pPr>
        <w:pStyle w:val="NormalWeb"/>
        <w:rPr>
          <w:rFonts w:ascii="Palatino Linotype" w:hAnsi="Palatino Linotype"/>
        </w:rPr>
      </w:pPr>
      <w:r w:rsidRPr="0047109C">
        <w:rPr>
          <w:rFonts w:ascii="Palatino Linotype" w:hAnsi="Palatino Linotype"/>
        </w:rPr>
        <w:t>Sincerely,</w:t>
      </w:r>
    </w:p>
    <w:p w14:paraId="7CCA347E" w14:textId="4F3B448B" w:rsidR="000070C5" w:rsidRPr="0047109C" w:rsidRDefault="000070C5" w:rsidP="005A7A6B">
      <w:pPr>
        <w:rPr>
          <w:rFonts w:ascii="Palatino Linotype" w:hAnsi="Palatino Linotype" w:cs="Times New Roman"/>
          <w:b/>
          <w:sz w:val="24"/>
          <w:szCs w:val="24"/>
        </w:rPr>
      </w:pPr>
      <w:r w:rsidRPr="0047109C">
        <w:rPr>
          <w:rFonts w:ascii="Palatino Linotype" w:hAnsi="Palatino Linotype" w:cs="Times New Roman"/>
          <w:b/>
          <w:sz w:val="24"/>
          <w:szCs w:val="24"/>
        </w:rPr>
        <w:t>Eric L. Bolves, Esq.</w:t>
      </w:r>
      <w:r w:rsidRPr="0047109C">
        <w:rPr>
          <w:rFonts w:ascii="Palatino Linotype" w:hAnsi="Palatino Linotype" w:cs="Times New Roman"/>
          <w:b/>
          <w:sz w:val="24"/>
          <w:szCs w:val="24"/>
        </w:rPr>
        <w:br/>
      </w:r>
      <w:r w:rsidRPr="0047109C">
        <w:rPr>
          <w:rFonts w:ascii="Palatino Linotype" w:hAnsi="Palatino Linotype" w:cs="Times New Roman"/>
          <w:sz w:val="24"/>
          <w:szCs w:val="24"/>
        </w:rPr>
        <w:t xml:space="preserve">The Legal Center </w:t>
      </w:r>
      <w:r w:rsidRPr="0047109C">
        <w:rPr>
          <w:rFonts w:ascii="Palatino Linotype" w:hAnsi="Palatino Linotype" w:cs="Times New Roman"/>
          <w:sz w:val="24"/>
          <w:szCs w:val="24"/>
        </w:rPr>
        <w:br/>
        <w:t>210 E. Robinson Street</w:t>
      </w:r>
      <w:r w:rsidRPr="0047109C">
        <w:rPr>
          <w:rFonts w:ascii="Palatino Linotype" w:hAnsi="Palatino Linotype" w:cs="Times New Roman"/>
          <w:sz w:val="24"/>
          <w:szCs w:val="24"/>
        </w:rPr>
        <w:br/>
        <w:t>Orlando, FL 32803</w:t>
      </w:r>
      <w:r w:rsidRPr="0047109C">
        <w:rPr>
          <w:rFonts w:ascii="Palatino Linotype" w:hAnsi="Palatino Linotype" w:cs="Times New Roman"/>
          <w:sz w:val="24"/>
          <w:szCs w:val="24"/>
        </w:rPr>
        <w:br/>
      </w:r>
      <w:r w:rsidRPr="0047109C">
        <w:rPr>
          <w:rFonts w:ascii="Palatino Linotype" w:hAnsi="Palatino Linotype" w:cs="Times New Roman"/>
          <w:b/>
          <w:sz w:val="24"/>
          <w:szCs w:val="24"/>
        </w:rPr>
        <w:t>407.894.1002</w:t>
      </w:r>
    </w:p>
    <w:p w14:paraId="35808320" w14:textId="77777777" w:rsidR="005F47AA" w:rsidRPr="0047109C" w:rsidRDefault="005F47AA">
      <w:pPr>
        <w:rPr>
          <w:rFonts w:ascii="Palatino Linotype" w:hAnsi="Palatino Linotype" w:cs="Times New Roman"/>
          <w:sz w:val="24"/>
          <w:szCs w:val="24"/>
        </w:rPr>
      </w:pPr>
    </w:p>
    <w:sectPr w:rsidR="005F47AA" w:rsidRPr="0047109C" w:rsidSect="009569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FEC2" w14:textId="77777777" w:rsidR="00957D92" w:rsidRDefault="00957D92" w:rsidP="000070C5">
      <w:pPr>
        <w:spacing w:after="0" w:line="240" w:lineRule="auto"/>
      </w:pPr>
      <w:r>
        <w:separator/>
      </w:r>
    </w:p>
  </w:endnote>
  <w:endnote w:type="continuationSeparator" w:id="0">
    <w:p w14:paraId="28AD0A68" w14:textId="77777777" w:rsidR="00957D92" w:rsidRDefault="00957D92" w:rsidP="0000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0FD7" w14:textId="77777777" w:rsidR="00957D92" w:rsidRDefault="00957D92" w:rsidP="000070C5">
      <w:pPr>
        <w:spacing w:after="0" w:line="240" w:lineRule="auto"/>
      </w:pPr>
      <w:r>
        <w:separator/>
      </w:r>
    </w:p>
  </w:footnote>
  <w:footnote w:type="continuationSeparator" w:id="0">
    <w:p w14:paraId="11622163" w14:textId="77777777" w:rsidR="00957D92" w:rsidRDefault="00957D92" w:rsidP="00007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5DFA40F5-8C1F-4260-B60B-A18EDEF90A5D}"/>
    <w:docVar w:name="dgnword-eventsink" w:val="152647064"/>
  </w:docVars>
  <w:rsids>
    <w:rsidRoot w:val="005F47AA"/>
    <w:rsid w:val="000070C5"/>
    <w:rsid w:val="00335F1B"/>
    <w:rsid w:val="00401D68"/>
    <w:rsid w:val="0047109C"/>
    <w:rsid w:val="0048229A"/>
    <w:rsid w:val="005A7A6B"/>
    <w:rsid w:val="005F47AA"/>
    <w:rsid w:val="007F6D05"/>
    <w:rsid w:val="009569DC"/>
    <w:rsid w:val="00957D92"/>
    <w:rsid w:val="009B6762"/>
    <w:rsid w:val="00A3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96C2"/>
  <w15:docId w15:val="{0DD6DD20-EE0B-48C2-83C2-DD9755F0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7A6B"/>
    <w:rPr>
      <w:color w:val="0563C1" w:themeColor="hyperlink"/>
      <w:u w:val="single"/>
    </w:rPr>
  </w:style>
  <w:style w:type="paragraph" w:styleId="Header">
    <w:name w:val="header"/>
    <w:basedOn w:val="Normal"/>
    <w:link w:val="HeaderChar"/>
    <w:uiPriority w:val="99"/>
    <w:unhideWhenUsed/>
    <w:rsid w:val="00007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0C5"/>
  </w:style>
  <w:style w:type="paragraph" w:styleId="Footer">
    <w:name w:val="footer"/>
    <w:basedOn w:val="Normal"/>
    <w:link w:val="FooterChar"/>
    <w:uiPriority w:val="99"/>
    <w:unhideWhenUsed/>
    <w:rsid w:val="00007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Lea Bolves</cp:lastModifiedBy>
  <cp:revision>6</cp:revision>
  <dcterms:created xsi:type="dcterms:W3CDTF">2014-07-26T15:33:00Z</dcterms:created>
  <dcterms:modified xsi:type="dcterms:W3CDTF">2018-09-23T01:01:00Z</dcterms:modified>
</cp:coreProperties>
</file>